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109 IB 341 vom 28. September 1983</w:t>
      </w:r>
    </w:p>
    <w:p>
      <w:r>
        <w:t>Bundesgericht (BGE), 1983-09-28, IT</w:t>
      </w:r>
    </w:p>
    <w:p>
      <w:r>
        <w:rPr>
          <w:b/>
        </w:rPr>
        <w:t xml:space="preserve">Quelle: </w:t>
      </w:r>
      <w:r>
        <w:t>https://mcp.opencaselaw.ch/entscheid/bge_109 IB 341</w:t>
      </w:r>
    </w:p>
    <w:p>
      <w:r>
        <w:t>FR: BGE 109 IB 341 du 28 septembre 1983</w:t>
      </w:r>
    </w:p>
    <w:p>
      <w:r>
        <w:t>IT: BGE 109 IB 341 del 28 settembre 1983</w:t>
      </w:r>
    </w:p>
    <w:p>
      <w:pPr>
        <w:pStyle w:val="Heading2"/>
      </w:pPr>
      <w:r>
        <w:t>Regeste</w:t>
      </w:r>
    </w:p>
    <w:p>
      <w:r>
        <w:t>Regeste Legitimation der Gemeinde und des Kantons zur Verwaltungsgerichtsbeschwerde i.S. von Art. 103 lit. c OG und Art. 12 NHG in Rodungssachen. Gemeinde und Kanton können gestützt auf Art. 12 NHG in Verbindung mit Art. 103 lit. c OG eine Verwaltungsgerichtsbeschwerde nur gegen die Erteilung einer Rodungsbewilligung erheben nicht jedoch gegen deren Verweigerung (Präzisierung der in BGE 108 Ib 170/71 E. 2a veröffentlichten Rechtsprechung).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a) (Mancanza di legittimazione ricorsuale del Comune ai sensi dell' art. 103 lett. a OG .) b) A norma dell'art. 103 lett. c OG, la veste per proporre ricorso di diritto amministrativo spetta anche ad ogni persona, organismo o autorità a cui la legislazione federale conferisce il diritto di ricorrere (cfr. GYGI, Bundesverwaltungsrechtspflege, II ediz., pag. 164 segg. n. 5.2 e 5.3; SALADIN, Das Verwaltungsverfahrensrecht des Bundes, pagg. 178/79 n. 20.333; MACHERET, La qualité pour recourir: clef de la juridiction constitutionnelle et administrative du Tribunal fédéral, RDS 94/1975 II pagg. 179 segg. e 197). Ora, secondo la giurisprudenza, anche un Comune che non è proprietario di un fondo boschivo può eccezionalmente prevalersi di questo disposto in virtù degli art. 2 lett. b e 12 cpv. 1 LPN , poiché la conservazione del bosco esistente sul territorio comunale rientra negli scopi perseguiti dalla LPN (art. 1 lett. a) e favorisce in modo particolare il rispetto delle caratteristiche paesaggistiche (cfr. DTF 98 Ib 124 consid. 1; ZBl 83/1982, 415/16 consid. 1c; 82/1981, 316 consid. 1; sentenza 16 dicembre 1981 in re Comune di Melano, consid. 1 non pubblicato in DTF 107 Ib 353 segg.). Nella fattispecie, questa giurisprudenza non entra tuttavia in linea di conto e neppure il Comune di Melano pretende di poter dedurre la propria legittimazione dall'art. 103 lett. c OG. In effetti, l'interesse fatto valere dal ricorrente non è volto alla conservazione dell'area boschiva, ma alla concessione di un dissodamento che consentirebbe di ampliare l'area edilizia comunale: ora, la tutela di questo interesse è manifestamente inconciliabile con gli scopi della LPN poiché sfocerebbe addirittura in una modifica delle caratteristiche paesaggistiche, in dispregio dell' art. 1 lett. a LPN . Vero è che, in una sentenza del 3 febbraio 1982 in re Consiglio di Stato del Canton Vallese, Comune di Trient e Jean-Louis Hugon, il Tribunale federale ha riconosciuto il diritto di ricorrere ai BGE 109 Ib 341 S. 343 Comuni e ai Cantoni anche contro decisioni che rifiutano al proprietario di un fondo il permesso di dissodare ( DTF 108 Ib 170 /71 consid. 2a). Questa giurisprudenza - peraltro isolata e criticata in dottrina (GYGI, pag. 165 n. 5.2) - non può tuttavia essere mantenuta poiché il Comune, alla stregua d'altronde delle associazioni d'importanza nazionale, può proporre ricorso di diritto amministrativo giusta gli art. 12 cpv. 1 LPN e 103 lett. c OG soltanto per tutelare interessi inerenti alla protezione della natura e del paesaggio e non per salvaguardare altri interessi pubblici che esulano dal contesto e dalle finalità della LPN (cfr. DTF 100 Ib 449 segg. consid. 3, DTF 99 Ib 97 /98 consid. 1a, DTF 96 I 504 consid. 2; ZBl 80/1979, 27 consid. 2b; GAAC 1977, n. 42 consid. 2; GYGI, pagg. 165 e 167, n. 5.3, 5.3.1). Ne consegue che Comuni e Cantoni possono prevalersi dell' art. 12 LPN in rel. con l'art 103 lett. c OG soltanto per insorgere contro il rilascio di un permesso di dissodamento, non invece contro una decisione che rifiuta questo permesso al proprietario del fondo: in questo caso, la legittimazione ricorsuale non può infatti esser dedotta dalle disposizioni testé citate, e se il Comune o il Cantone non possono vantare un particolare interesse degno di protezione, dev'esser negata loro la facoltà di ricorrere tanto in virtù dell'art. 103 lett. c OG, quanto in virtù dell' art. 103 lett. a OG 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